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19053" w14:textId="72457D90" w:rsidR="00443DDC" w:rsidRDefault="00443DDC" w:rsidP="00443DDC">
      <w:pPr>
        <w:pStyle w:val="Normlnweb"/>
      </w:pPr>
      <w:r>
        <w:rPr>
          <w:rStyle w:val="Siln"/>
          <w:rFonts w:eastAsiaTheme="majorEastAsia"/>
        </w:rPr>
        <w:t>Správcem osobních údajů poskytnutých za účelem plnění předmětu smlouvy je prodávající.</w:t>
      </w:r>
      <w:r>
        <w:br/>
      </w:r>
      <w:r>
        <w:br/>
      </w:r>
      <w:r>
        <w:rPr>
          <w:u w:val="single"/>
        </w:rPr>
        <w:t>Identifikační a kontaktní údaje správce</w:t>
      </w:r>
      <w:r>
        <w:rPr>
          <w:u w:val="single"/>
        </w:rPr>
        <w:br/>
      </w:r>
      <w:r>
        <w:br/>
        <w:t xml:space="preserve">Společnost: </w:t>
      </w:r>
      <w:r w:rsidR="00CD5FFA">
        <w:t>Efteria, spol. s r.o.</w:t>
      </w:r>
      <w:r w:rsidR="00CD5FFA">
        <w:br/>
        <w:t xml:space="preserve">Sídlo: K Rybníku 378, 252 42 Jesenice </w:t>
      </w:r>
      <w:r>
        <w:br/>
        <w:t xml:space="preserve">IČ: </w:t>
      </w:r>
      <w:r w:rsidR="00CD5FFA" w:rsidRPr="00CD5FFA">
        <w:t>26763028</w:t>
      </w:r>
      <w:r>
        <w:br/>
        <w:t>DIČ: CZ</w:t>
      </w:r>
      <w:r w:rsidR="00CD5FFA" w:rsidRPr="00CD5FFA">
        <w:t>26763028</w:t>
      </w:r>
      <w:r>
        <w:br/>
        <w:t xml:space="preserve">Telefon: </w:t>
      </w:r>
      <w:r w:rsidR="00CD5FFA" w:rsidRPr="00CD5FFA">
        <w:t>222 560 338</w:t>
      </w:r>
      <w:bookmarkStart w:id="0" w:name="_GoBack"/>
      <w:bookmarkEnd w:id="0"/>
      <w:r>
        <w:br/>
        <w:t xml:space="preserve">E-mail: </w:t>
      </w:r>
      <w:proofErr w:type="spellStart"/>
      <w:r>
        <w:t>info@battery-import</w:t>
      </w:r>
      <w:proofErr w:type="spellEnd"/>
      <w:r>
        <w:br/>
        <w:t xml:space="preserve">Kontaktní adresa: </w:t>
      </w:r>
      <w:r w:rsidR="00CD5FFA">
        <w:t>K Rybníku 378, 252 42 Jesenice</w:t>
      </w:r>
      <w:r>
        <w:br/>
      </w:r>
      <w:r>
        <w:br/>
      </w:r>
      <w:r>
        <w:rPr>
          <w:rStyle w:val="Siln"/>
          <w:rFonts w:eastAsiaTheme="majorEastAsia"/>
        </w:rPr>
        <w:t>Účel zpracování, rozsah osobních údajů a právní základ pro zpracování</w:t>
      </w:r>
      <w:r>
        <w:br/>
      </w:r>
      <w:r>
        <w:br/>
        <w:t>Kupující bere na vědomí, že pro účely uzavření kupní smlouvy, její následné plnění (zpracování objednávky, zajištění vyskladnění a doručení zboží) a případného řešení práv z vadného plnění (reklamací) správce zpracuje a uchová v souladu s nařízením Evropského parlamentu a Rady (EU) 2016/679, obecné nařízení o ochraně osobních údajů (dále jen GDPR), jeho osobní údaje v následujícím rozsahu: jméno, příjmení, adresa, e-mail a telefonní číslo.</w:t>
      </w:r>
      <w:r>
        <w:br/>
      </w:r>
      <w:r>
        <w:br/>
        <w:t>Právním základem pro zpracování osobních údajů je v souladu s článkem 6 odst. 1 písm. b) GDPR plnění smlouvy, jejíž smluvní stranou je kupující.</w:t>
      </w:r>
      <w:r>
        <w:br/>
      </w:r>
      <w:r>
        <w:br/>
      </w:r>
      <w:r>
        <w:rPr>
          <w:rStyle w:val="Siln"/>
          <w:rFonts w:eastAsiaTheme="majorEastAsia"/>
          <w:u w:val="single"/>
        </w:rPr>
        <w:t>Kategorie příjemců/příjemci osobních údajů</w:t>
      </w:r>
      <w:r>
        <w:rPr>
          <w:u w:val="single"/>
        </w:rPr>
        <w:br/>
      </w:r>
      <w:r>
        <w:br/>
        <w:t>Správce se zavazuje osobní údaje kupujícího neposkytnout jiným subjektům než následujícím zpracovatelům:</w:t>
      </w:r>
      <w:r>
        <w:br/>
      </w:r>
      <w:r>
        <w:br/>
        <w:t xml:space="preserve">a) smluvnímu dopravci, kterého si kupující zvolí v objednávkovém formuláři, za účelem dodání zboží, seznam dopravců je dostupný </w:t>
      </w:r>
      <w:hyperlink r:id="rId8" w:history="1">
        <w:r>
          <w:rPr>
            <w:rStyle w:val="Hypertextovodkaz"/>
          </w:rPr>
          <w:t>zde</w:t>
        </w:r>
      </w:hyperlink>
      <w:r>
        <w:t>, přičemž údaje budou poskytnuty v následujícím rozsahu: jméno, příjmení, adresa, e-mail, telefonní číslo;</w:t>
      </w:r>
      <w:r>
        <w:br/>
        <w:t xml:space="preserve">b) provozovateli portálu Heureka.cz za účelem generování a zasílání dotazníků spokojenosti s nákupem v rámci programu Ověřeno zákazníky, do něhož je internetový obchod zapojen. Právním základem pro zpracování je v tomto případě v souladu s článkem 6 odst. 1 písm. f) GDPR oprávněný zájem správce, který spočívá ve zjišťování spokojenosti kupujícího s nákupem u správce. Zasílání dotazníků se týká všech kupujících, kteří neodmítli zasílání obchodních sdělení ve smyslu § 7 odst. 3 zákona o některých službách informační společnosti (č. 480/2004 Sb.), a je prováděno po každém nákupu na internetovém obchodu. Provozovatel portálu Heureka.cz je oprávněn předanou e-mailovou adresu použít výhradně za účelem vygenerování a zaslání dotazníku spokojenosti ve smyslu Podmínek programu Ověřeno zákazníky dostupných </w:t>
      </w:r>
      <w:hyperlink r:id="rId9" w:history="1">
        <w:r>
          <w:rPr>
            <w:rStyle w:val="Hypertextovodkaz"/>
          </w:rPr>
          <w:t>zde</w:t>
        </w:r>
      </w:hyperlink>
      <w:r>
        <w:t>. Proti zasílání e-mailových dotazníků v rámci programu Ověřeno zákazníky může kupující kdykoli vyjádřit námitku odmítnutím dalších dotazníků pomocí odkazu v e-mailu s dotazníkem. V případě námitky nebude dotazník kupujícímu dále zasílán.</w:t>
      </w:r>
      <w:r>
        <w:br/>
      </w:r>
      <w:r>
        <w:br/>
      </w:r>
      <w:r>
        <w:rPr>
          <w:rStyle w:val="Siln"/>
          <w:rFonts w:eastAsiaTheme="majorEastAsia"/>
          <w:u w:val="single"/>
        </w:rPr>
        <w:t>Doba uložení</w:t>
      </w:r>
      <w:r>
        <w:br/>
      </w:r>
      <w:r>
        <w:br/>
        <w:t xml:space="preserve">Osobní údaje budou správcem uloženy po dobu nutnou ke splnění smlouvy (zpracování objednávky, vyskladnění a doručení zboží) a dále po dobu zákonné záruky (24 měsíců od </w:t>
      </w:r>
      <w:r>
        <w:lastRenderedPageBreak/>
        <w:t>převzetí zboží) či po dobu poskytnuté záruky smluvní.</w:t>
      </w:r>
      <w:r>
        <w:br/>
      </w:r>
      <w:r>
        <w:br/>
        <w:t>Kupující bere na vědomí, že správce má dle § 31 zákona o účetnictví (č. 593/1991 Sb.) povinnost uschovat účetní doklady a účetní záznamy (faktury) po dobu 5 let počínajících koncem účetního období, kterého se týkají (to znamená, pokud nakoupíte zboží v průběhu roku 2018, musí být faktura uchována do konce roku 2023). Správce má také povinnost vyplývající z § 47 zákona o správě daní a poplatků (č. 337/1992 Sb.) uchovat fakturu po dobu 3 let od konce zdaňovacího období, v němž vznikla daňová povinnost související s fakturou (to znamená, pokud nakoupíte zboží v průběhu roku 2018, musí být faktura pro účely daňového řízení uchována do konce roku 2021). Faktura obsahuje následující osobní údaje: jméno, příjmení a adresu.</w:t>
      </w:r>
      <w:r>
        <w:br/>
      </w:r>
      <w:r>
        <w:br/>
        <w:t>Kupující bere rovněž na vědomí, že správce má dle § 35 zákona o dani z přidané hodnoty (č. 235/2004 Sb.), povinnost uschovat daňové doklady po dobu 10 let od konce zdaňovacího období, ve kterém se plnění uskutečnilo (to znamená, pokud nakoupíte zboží v průběhu roku 2018, musí být faktura uchována do konce roku 2028). Daňový doklad obsahuje následující osobní údaje: jméno, příjmení a adresu.</w:t>
      </w:r>
      <w:r>
        <w:br/>
      </w:r>
      <w:r>
        <w:br/>
      </w:r>
      <w:r>
        <w:rPr>
          <w:rStyle w:val="Siln"/>
          <w:rFonts w:eastAsiaTheme="majorEastAsia"/>
          <w:u w:val="single"/>
        </w:rPr>
        <w:t>Práva kupujícího ve vztahu k osobním údajům</w:t>
      </w:r>
      <w:r>
        <w:rPr>
          <w:u w:val="single"/>
        </w:rPr>
        <w:br/>
      </w:r>
      <w:r>
        <w:br/>
        <w:t>Kupující dále bere na vědomí, že dle článků 15 až 21 GDPR má právo:</w:t>
      </w:r>
      <w:r>
        <w:br/>
      </w:r>
      <w:r>
        <w:br/>
        <w:t>a) na přístup k osobním údajům, které sestává z práva získat od správce potvrzení, zda osobní údaje, které se ho týkají, jsou či nejsou zpracovávány, a pokud je tomu tak, má právo získat přístup k těmto osobním údajům a k informacím vymezeným v článku 15 GDPR;</w:t>
      </w:r>
      <w:r>
        <w:br/>
        <w:t>b) na opravu nepřesných osobních údajů, které se ho týkají, dále s přihlédnutím k účelům zpracování má kupující právo na doplnění neúplných osobních údajů, a to i poskytnutím dodatečného prohlášení dle článku 16 GDPR;</w:t>
      </w:r>
      <w:r>
        <w:br/>
        <w:t>c) na výmaz („právo být zapomenut“), které spočívá v tom, že správce bez zbytečného odkladu vymaže osobní údaje, které se kupujícího týkají, jakmile již nebudou potřebné pro účely plnění smlouvy, pokud není dán jiný právní důvod pro jejich další zpracování;</w:t>
      </w:r>
      <w:r>
        <w:br/>
        <w:t>d) na omezení zpracování osobních údajů v případech vymezených článkem 18 GDPR;</w:t>
      </w:r>
      <w:r>
        <w:br/>
        <w:t>e) na přenositelnost údajů dle podmínek článku 20 GDPR;</w:t>
      </w:r>
      <w:r>
        <w:br/>
        <w:t>f) vznést námitku proti zpracování osobních údajů dle článku 21 GDPR.</w:t>
      </w:r>
      <w:r>
        <w:br/>
      </w:r>
      <w:r>
        <w:br/>
        <w:t>Správce poskytne kupujícímu na žádost informace o přijatých opatřeních v každém případě nejpozději do 15 dnů od obdržení žádosti.</w:t>
      </w:r>
      <w:r>
        <w:br/>
      </w:r>
      <w:r>
        <w:br/>
        <w:t>Správce se zavazuje poskytnout kupujícímu v případě, že využije své právo na přístup k osobním údajům, bezplatně kromě první kopie zpracovávaných osobních údajů také bezplatnou druhou kopii, pokud o ni kupující požádá.</w:t>
      </w:r>
      <w:r>
        <w:br/>
      </w:r>
      <w:r>
        <w:br/>
        <w:t>V případě pochybností o zpracovávání osobních údajů má kupující právo obrátit se na Úřad pro ochranu osobních údajů, který je v této oblasti dozorovým orgánem, a podat k němu stížnost.</w:t>
      </w:r>
      <w:r>
        <w:br/>
      </w:r>
      <w:r>
        <w:br/>
        <w:t>Prodávající umožní nákup bez registrace, přičemž údaje neregistrovaných kupujících využije výhradně k plnění předmětu smlouvy, nikoliv k marketingovým či obchodním účelům.</w:t>
      </w:r>
    </w:p>
    <w:p w14:paraId="495AB7AA" w14:textId="77777777" w:rsidR="00443DDC" w:rsidRDefault="00443DDC" w:rsidP="00443DDC">
      <w:pPr>
        <w:pStyle w:val="Normlnweb"/>
      </w:pPr>
      <w:r>
        <w:rPr>
          <w:rStyle w:val="Siln"/>
          <w:rFonts w:eastAsiaTheme="majorEastAsia"/>
        </w:rPr>
        <w:t xml:space="preserve">Tyto podmínky nabývají účinnosti dnem </w:t>
      </w:r>
      <w:proofErr w:type="gramStart"/>
      <w:r>
        <w:rPr>
          <w:rStyle w:val="Siln"/>
          <w:rFonts w:eastAsiaTheme="majorEastAsia"/>
        </w:rPr>
        <w:t>25.5.2018</w:t>
      </w:r>
      <w:proofErr w:type="gramEnd"/>
      <w:r>
        <w:rPr>
          <w:rStyle w:val="Siln"/>
          <w:rFonts w:eastAsiaTheme="majorEastAsia"/>
        </w:rPr>
        <w:t>.</w:t>
      </w:r>
    </w:p>
    <w:p w14:paraId="4B3A21BE" w14:textId="791A0728" w:rsidR="00434CC5" w:rsidRPr="00443DDC" w:rsidRDefault="00434CC5" w:rsidP="00443DDC"/>
    <w:sectPr w:rsidR="00434CC5" w:rsidRPr="00443DDC" w:rsidSect="00434CC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4EDCB8" w16cid:durableId="1E785B21"/>
  <w16cid:commentId w16cid:paraId="53974768" w16cid:durableId="1E785DE6"/>
  <w16cid:commentId w16cid:paraId="179051DB" w16cid:durableId="1E785E0D"/>
  <w16cid:commentId w16cid:paraId="108B71ED" w16cid:durableId="1E785E41"/>
  <w16cid:commentId w16cid:paraId="6970E7BD" w16cid:durableId="1E785E6E"/>
  <w16cid:commentId w16cid:paraId="564A59F0" w16cid:durableId="1E785E9D"/>
  <w16cid:commentId w16cid:paraId="65CF7AAD" w16cid:durableId="1E785EC5"/>
  <w16cid:commentId w16cid:paraId="13C8B76A" w16cid:durableId="1E785EE5"/>
  <w16cid:commentId w16cid:paraId="5E7ACD3B" w16cid:durableId="1E785F0F"/>
  <w16cid:commentId w16cid:paraId="26DEC0FF" w16cid:durableId="1E785F32"/>
  <w16cid:commentId w16cid:paraId="055FF299" w16cid:durableId="1E785F63"/>
  <w16cid:commentId w16cid:paraId="2D1E061D" w16cid:durableId="1E785F87"/>
  <w16cid:commentId w16cid:paraId="32A315AD" w16cid:durableId="1E785FC9"/>
  <w16cid:commentId w16cid:paraId="3A31E330" w16cid:durableId="1E785FAB"/>
  <w16cid:commentId w16cid:paraId="13070C4D" w16cid:durableId="1E786214"/>
  <w16cid:commentId w16cid:paraId="60A22495" w16cid:durableId="1E78623E"/>
  <w16cid:commentId w16cid:paraId="137184FA" w16cid:durableId="1E786260"/>
  <w16cid:commentId w16cid:paraId="335F9F17" w16cid:durableId="1E786289"/>
  <w16cid:commentId w16cid:paraId="4C145D8A" w16cid:durableId="1E7862A5"/>
  <w16cid:commentId w16cid:paraId="74D00708" w16cid:durableId="1E7862C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96E38" w14:textId="77777777" w:rsidR="004B5516" w:rsidRDefault="004B5516" w:rsidP="00ED3AF6">
      <w:pPr>
        <w:spacing w:line="240" w:lineRule="auto"/>
      </w:pPr>
      <w:r>
        <w:separator/>
      </w:r>
    </w:p>
  </w:endnote>
  <w:endnote w:type="continuationSeparator" w:id="0">
    <w:p w14:paraId="79694549" w14:textId="77777777" w:rsidR="004B5516" w:rsidRDefault="004B5516" w:rsidP="00ED3A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57244" w14:textId="3014D61F" w:rsidR="007235E0" w:rsidRDefault="007235E0">
    <w:pPr>
      <w:pStyle w:val="Zpat"/>
    </w:pPr>
  </w:p>
  <w:p w14:paraId="527A35D1" w14:textId="174515E3" w:rsidR="00A66FB9" w:rsidRDefault="00A66FB9" w:rsidP="00F2307D">
    <w:pPr>
      <w:pStyle w:val="Zpat"/>
      <w:tabs>
        <w:tab w:val="clear" w:pos="4536"/>
        <w:tab w:val="clear" w:pos="9072"/>
        <w:tab w:val="left" w:pos="18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6E2D9" w14:textId="77777777" w:rsidR="004B5516" w:rsidRDefault="004B5516" w:rsidP="00ED3AF6">
      <w:pPr>
        <w:spacing w:line="240" w:lineRule="auto"/>
      </w:pPr>
      <w:r>
        <w:separator/>
      </w:r>
    </w:p>
  </w:footnote>
  <w:footnote w:type="continuationSeparator" w:id="0">
    <w:p w14:paraId="1E976A66" w14:textId="77777777" w:rsidR="004B5516" w:rsidRDefault="004B5516" w:rsidP="00ED3A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0E1E3" w14:textId="6766CF8A" w:rsidR="007235E0" w:rsidRDefault="007235E0">
    <w:pPr>
      <w:pStyle w:val="Zhlav"/>
    </w:pPr>
  </w:p>
  <w:p w14:paraId="3B69A906" w14:textId="3FA8A5E4" w:rsidR="00F2307D" w:rsidRDefault="00F2307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24A9"/>
    <w:multiLevelType w:val="hybridMultilevel"/>
    <w:tmpl w:val="4A3A0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E619A"/>
    <w:multiLevelType w:val="hybridMultilevel"/>
    <w:tmpl w:val="3828DF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4E6A"/>
    <w:multiLevelType w:val="hybridMultilevel"/>
    <w:tmpl w:val="6810BF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355CB"/>
    <w:multiLevelType w:val="multilevel"/>
    <w:tmpl w:val="33BAE8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1772C92"/>
    <w:multiLevelType w:val="multilevel"/>
    <w:tmpl w:val="45C2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01C6F"/>
    <w:multiLevelType w:val="hybridMultilevel"/>
    <w:tmpl w:val="075826F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DC0B4F"/>
    <w:multiLevelType w:val="hybridMultilevel"/>
    <w:tmpl w:val="0EB23452"/>
    <w:lvl w:ilvl="0" w:tplc="3B8E4302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1EFC6890"/>
    <w:multiLevelType w:val="hybridMultilevel"/>
    <w:tmpl w:val="338E573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181965"/>
    <w:multiLevelType w:val="hybridMultilevel"/>
    <w:tmpl w:val="BD1459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276D92"/>
    <w:multiLevelType w:val="hybridMultilevel"/>
    <w:tmpl w:val="073493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15C9B"/>
    <w:multiLevelType w:val="hybridMultilevel"/>
    <w:tmpl w:val="C772EF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774DA4"/>
    <w:multiLevelType w:val="hybridMultilevel"/>
    <w:tmpl w:val="B70CF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A5173"/>
    <w:multiLevelType w:val="hybridMultilevel"/>
    <w:tmpl w:val="CBC4CB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C00BBC"/>
    <w:multiLevelType w:val="hybridMultilevel"/>
    <w:tmpl w:val="AFBEA36E"/>
    <w:lvl w:ilvl="0" w:tplc="1632B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B1E8D"/>
    <w:multiLevelType w:val="multilevel"/>
    <w:tmpl w:val="935CA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F75175"/>
    <w:multiLevelType w:val="hybridMultilevel"/>
    <w:tmpl w:val="66182644"/>
    <w:lvl w:ilvl="0" w:tplc="0405000F">
      <w:start w:val="1"/>
      <w:numFmt w:val="decimal"/>
      <w:lvlText w:val="%1.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6" w15:restartNumberingAfterBreak="0">
    <w:nsid w:val="355C5306"/>
    <w:multiLevelType w:val="hybridMultilevel"/>
    <w:tmpl w:val="9B92C3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3F4CDF"/>
    <w:multiLevelType w:val="hybridMultilevel"/>
    <w:tmpl w:val="765E66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B5F4C"/>
    <w:multiLevelType w:val="multilevel"/>
    <w:tmpl w:val="574A2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8050F0"/>
    <w:multiLevelType w:val="hybridMultilevel"/>
    <w:tmpl w:val="320EB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81AC2"/>
    <w:multiLevelType w:val="hybridMultilevel"/>
    <w:tmpl w:val="0AAEF782"/>
    <w:lvl w:ilvl="0" w:tplc="E28E07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B59D8"/>
    <w:multiLevelType w:val="multilevel"/>
    <w:tmpl w:val="D99CE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213C96"/>
    <w:multiLevelType w:val="hybridMultilevel"/>
    <w:tmpl w:val="B708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71731"/>
    <w:multiLevelType w:val="hybridMultilevel"/>
    <w:tmpl w:val="C5DC42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CF4EBD"/>
    <w:multiLevelType w:val="hybridMultilevel"/>
    <w:tmpl w:val="C6B6E22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9212959"/>
    <w:multiLevelType w:val="hybridMultilevel"/>
    <w:tmpl w:val="CAFEFE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5A1940"/>
    <w:multiLevelType w:val="hybridMultilevel"/>
    <w:tmpl w:val="B3765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51659"/>
    <w:multiLevelType w:val="hybridMultilevel"/>
    <w:tmpl w:val="2A6CB93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  <w:lvlOverride w:ilvl="0">
      <w:lvl w:ilvl="0">
        <w:numFmt w:val="upperRoman"/>
        <w:lvlText w:val="%1."/>
        <w:lvlJc w:val="right"/>
      </w:lvl>
    </w:lvlOverride>
  </w:num>
  <w:num w:numId="2">
    <w:abstractNumId w:val="4"/>
  </w:num>
  <w:num w:numId="3">
    <w:abstractNumId w:val="21"/>
    <w:lvlOverride w:ilvl="0">
      <w:lvl w:ilvl="0">
        <w:numFmt w:val="lowerLetter"/>
        <w:lvlText w:val="%1."/>
        <w:lvlJc w:val="left"/>
      </w:lvl>
    </w:lvlOverride>
  </w:num>
  <w:num w:numId="4">
    <w:abstractNumId w:val="18"/>
    <w:lvlOverride w:ilvl="0">
      <w:lvl w:ilvl="0">
        <w:numFmt w:val="lowerLetter"/>
        <w:lvlText w:val="%1."/>
        <w:lvlJc w:val="left"/>
      </w:lvl>
    </w:lvlOverride>
  </w:num>
  <w:num w:numId="5">
    <w:abstractNumId w:val="3"/>
  </w:num>
  <w:num w:numId="6">
    <w:abstractNumId w:val="13"/>
  </w:num>
  <w:num w:numId="7">
    <w:abstractNumId w:val="22"/>
  </w:num>
  <w:num w:numId="8">
    <w:abstractNumId w:val="17"/>
  </w:num>
  <w:num w:numId="9">
    <w:abstractNumId w:val="11"/>
  </w:num>
  <w:num w:numId="10">
    <w:abstractNumId w:val="7"/>
  </w:num>
  <w:num w:numId="11">
    <w:abstractNumId w:val="26"/>
  </w:num>
  <w:num w:numId="12">
    <w:abstractNumId w:val="1"/>
  </w:num>
  <w:num w:numId="13">
    <w:abstractNumId w:val="19"/>
  </w:num>
  <w:num w:numId="14">
    <w:abstractNumId w:val="9"/>
  </w:num>
  <w:num w:numId="15">
    <w:abstractNumId w:val="27"/>
  </w:num>
  <w:num w:numId="16">
    <w:abstractNumId w:val="24"/>
  </w:num>
  <w:num w:numId="17">
    <w:abstractNumId w:val="2"/>
  </w:num>
  <w:num w:numId="18">
    <w:abstractNumId w:val="5"/>
  </w:num>
  <w:num w:numId="19">
    <w:abstractNumId w:val="8"/>
  </w:num>
  <w:num w:numId="20">
    <w:abstractNumId w:val="12"/>
  </w:num>
  <w:num w:numId="21">
    <w:abstractNumId w:val="10"/>
  </w:num>
  <w:num w:numId="22">
    <w:abstractNumId w:val="23"/>
  </w:num>
  <w:num w:numId="23">
    <w:abstractNumId w:val="16"/>
  </w:num>
  <w:num w:numId="24">
    <w:abstractNumId w:val="20"/>
  </w:num>
  <w:num w:numId="25">
    <w:abstractNumId w:val="0"/>
  </w:num>
  <w:num w:numId="26">
    <w:abstractNumId w:val="25"/>
  </w:num>
  <w:num w:numId="27">
    <w:abstractNumId w:val="15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B8"/>
    <w:rsid w:val="000B5CCC"/>
    <w:rsid w:val="000C2BE1"/>
    <w:rsid w:val="001E3579"/>
    <w:rsid w:val="001F57BB"/>
    <w:rsid w:val="00286F13"/>
    <w:rsid w:val="002E54EC"/>
    <w:rsid w:val="00352828"/>
    <w:rsid w:val="003656FB"/>
    <w:rsid w:val="00387D89"/>
    <w:rsid w:val="003C3392"/>
    <w:rsid w:val="003C77BF"/>
    <w:rsid w:val="00427182"/>
    <w:rsid w:val="00434CC5"/>
    <w:rsid w:val="00443DDC"/>
    <w:rsid w:val="004A02CF"/>
    <w:rsid w:val="004B5516"/>
    <w:rsid w:val="0050652E"/>
    <w:rsid w:val="0052057F"/>
    <w:rsid w:val="005B2DF4"/>
    <w:rsid w:val="005C70D4"/>
    <w:rsid w:val="00676ACD"/>
    <w:rsid w:val="006F2A3A"/>
    <w:rsid w:val="007067E0"/>
    <w:rsid w:val="007235E0"/>
    <w:rsid w:val="00723EE3"/>
    <w:rsid w:val="007574A7"/>
    <w:rsid w:val="007A60FA"/>
    <w:rsid w:val="007B3817"/>
    <w:rsid w:val="007E1D38"/>
    <w:rsid w:val="00821655"/>
    <w:rsid w:val="00825F28"/>
    <w:rsid w:val="00842154"/>
    <w:rsid w:val="008D3F48"/>
    <w:rsid w:val="00933AE0"/>
    <w:rsid w:val="0094240A"/>
    <w:rsid w:val="00993619"/>
    <w:rsid w:val="00996502"/>
    <w:rsid w:val="00996996"/>
    <w:rsid w:val="00A37A97"/>
    <w:rsid w:val="00A44F37"/>
    <w:rsid w:val="00A66FB9"/>
    <w:rsid w:val="00A767C7"/>
    <w:rsid w:val="00B755B8"/>
    <w:rsid w:val="00C04617"/>
    <w:rsid w:val="00C36AFC"/>
    <w:rsid w:val="00C95B06"/>
    <w:rsid w:val="00CA1BA3"/>
    <w:rsid w:val="00CD5FFA"/>
    <w:rsid w:val="00D1094A"/>
    <w:rsid w:val="00D14308"/>
    <w:rsid w:val="00D22851"/>
    <w:rsid w:val="00ED3AF6"/>
    <w:rsid w:val="00ED700F"/>
    <w:rsid w:val="00EF5862"/>
    <w:rsid w:val="00F2307D"/>
    <w:rsid w:val="00F4725B"/>
    <w:rsid w:val="00F844EB"/>
    <w:rsid w:val="00FB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1A1DB8"/>
  <w15:docId w15:val="{630BCD98-8107-A347-AFFF-B814FEB0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firstLine="62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4CC5"/>
  </w:style>
  <w:style w:type="paragraph" w:styleId="Nadpis1">
    <w:name w:val="heading 1"/>
    <w:basedOn w:val="Normln"/>
    <w:next w:val="Normln"/>
    <w:link w:val="Nadpis1Char"/>
    <w:qFormat/>
    <w:rsid w:val="0050652E"/>
    <w:pPr>
      <w:keepNext/>
      <w:keepLines/>
      <w:spacing w:before="480" w:line="24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3F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0652E"/>
    <w:rPr>
      <w:rFonts w:asciiTheme="minorHAnsi" w:eastAsiaTheme="majorEastAsia" w:hAnsiTheme="min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3F48"/>
    <w:rPr>
      <w:rFonts w:asciiTheme="majorHAnsi" w:eastAsiaTheme="majorEastAsia" w:hAnsiTheme="majorHAnsi" w:cstheme="majorBidi"/>
      <w:b/>
      <w:bCs/>
      <w:sz w:val="24"/>
      <w:szCs w:val="26"/>
    </w:rPr>
  </w:style>
  <w:style w:type="character" w:styleId="Hypertextovodkaz">
    <w:name w:val="Hyperlink"/>
    <w:basedOn w:val="Standardnpsmoodstavce"/>
    <w:uiPriority w:val="99"/>
    <w:unhideWhenUsed/>
    <w:rsid w:val="00B755B8"/>
    <w:rPr>
      <w:color w:val="0000FF" w:themeColor="hyperlink"/>
      <w:u w:val="single"/>
    </w:rPr>
  </w:style>
  <w:style w:type="paragraph" w:customStyle="1" w:styleId="Prvniuroven">
    <w:name w:val="Prvni_uroven"/>
    <w:basedOn w:val="slovanseznam"/>
    <w:next w:val="uroven2"/>
    <w:rsid w:val="00996502"/>
    <w:pPr>
      <w:keepNext/>
      <w:keepLines/>
      <w:widowControl w:val="0"/>
      <w:spacing w:before="480" w:after="240" w:line="280" w:lineRule="exact"/>
      <w:contextualSpacing w:val="0"/>
      <w:jc w:val="both"/>
      <w:outlineLvl w:val="0"/>
    </w:pPr>
    <w:rPr>
      <w:rFonts w:ascii="Garamond" w:eastAsia="Times New Roman" w:hAnsi="Garamond" w:cs="Times New Roman"/>
      <w:b/>
      <w:caps/>
      <w:sz w:val="24"/>
      <w:szCs w:val="24"/>
      <w:lang w:eastAsia="cs-CZ"/>
    </w:rPr>
  </w:style>
  <w:style w:type="paragraph" w:customStyle="1" w:styleId="uroven2">
    <w:name w:val="uroven_2"/>
    <w:basedOn w:val="Pokraovnseznamu2"/>
    <w:link w:val="uroven2Char"/>
    <w:rsid w:val="00996502"/>
    <w:pPr>
      <w:widowControl w:val="0"/>
      <w:numPr>
        <w:ilvl w:val="1"/>
        <w:numId w:val="5"/>
      </w:numPr>
      <w:spacing w:before="240" w:after="240" w:line="300" w:lineRule="atLeast"/>
      <w:ind w:left="901" w:hanging="544"/>
      <w:contextualSpacing w:val="0"/>
      <w:jc w:val="both"/>
      <w:outlineLvl w:val="1"/>
    </w:pPr>
    <w:rPr>
      <w:rFonts w:ascii="Garamond" w:eastAsia="Times New Roman" w:hAnsi="Garamond" w:cs="Times New Roman"/>
      <w:sz w:val="24"/>
      <w:szCs w:val="24"/>
    </w:rPr>
  </w:style>
  <w:style w:type="character" w:customStyle="1" w:styleId="uroven2Char">
    <w:name w:val="uroven_2 Char"/>
    <w:link w:val="uroven2"/>
    <w:rsid w:val="00996502"/>
    <w:rPr>
      <w:rFonts w:ascii="Garamond" w:eastAsia="Times New Roman" w:hAnsi="Garamond" w:cs="Times New Roman"/>
      <w:sz w:val="24"/>
      <w:szCs w:val="24"/>
    </w:rPr>
  </w:style>
  <w:style w:type="paragraph" w:styleId="slovanseznam">
    <w:name w:val="List Number"/>
    <w:basedOn w:val="Normln"/>
    <w:uiPriority w:val="99"/>
    <w:semiHidden/>
    <w:unhideWhenUsed/>
    <w:rsid w:val="00996502"/>
    <w:pPr>
      <w:tabs>
        <w:tab w:val="num" w:pos="397"/>
      </w:tabs>
      <w:ind w:left="397" w:hanging="397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996502"/>
    <w:pPr>
      <w:spacing w:after="120"/>
      <w:ind w:left="566"/>
      <w:contextualSpacing/>
    </w:pPr>
  </w:style>
  <w:style w:type="character" w:styleId="Odkaznakoment">
    <w:name w:val="annotation reference"/>
    <w:uiPriority w:val="99"/>
    <w:rsid w:val="009965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96502"/>
    <w:pPr>
      <w:widowControl w:val="0"/>
      <w:suppressAutoHyphens/>
      <w:spacing w:line="280" w:lineRule="exact"/>
      <w:ind w:firstLine="0"/>
      <w:jc w:val="both"/>
    </w:pPr>
    <w:rPr>
      <w:rFonts w:ascii="Garamond" w:eastAsia="Times New Roman" w:hAnsi="Garamond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96502"/>
    <w:rPr>
      <w:rFonts w:ascii="Garamond" w:eastAsia="Times New Roman" w:hAnsi="Garamond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65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650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D3AF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AF6"/>
  </w:style>
  <w:style w:type="paragraph" w:styleId="Zpat">
    <w:name w:val="footer"/>
    <w:basedOn w:val="Normln"/>
    <w:link w:val="ZpatChar"/>
    <w:uiPriority w:val="99"/>
    <w:unhideWhenUsed/>
    <w:rsid w:val="00ED3AF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AF6"/>
  </w:style>
  <w:style w:type="paragraph" w:styleId="Odstavecseseznamem">
    <w:name w:val="List Paragraph"/>
    <w:basedOn w:val="Normln"/>
    <w:uiPriority w:val="34"/>
    <w:qFormat/>
    <w:rsid w:val="00ED3AF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3AF6"/>
    <w:pPr>
      <w:widowControl/>
      <w:suppressAutoHyphens w:val="0"/>
      <w:spacing w:line="240" w:lineRule="auto"/>
      <w:ind w:firstLine="624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3AF6"/>
    <w:rPr>
      <w:rFonts w:ascii="Garamond" w:eastAsia="Times New Roman" w:hAnsi="Garamond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A44F37"/>
    <w:pPr>
      <w:spacing w:line="240" w:lineRule="auto"/>
      <w:ind w:firstLine="0"/>
    </w:pPr>
  </w:style>
  <w:style w:type="paragraph" w:styleId="Normlnweb">
    <w:name w:val="Normal (Web)"/>
    <w:basedOn w:val="Normln"/>
    <w:uiPriority w:val="99"/>
    <w:semiHidden/>
    <w:unhideWhenUsed/>
    <w:rsid w:val="00443DD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43D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ttery-import.cz/postovn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luzby.heureka.cz/napoveda/podminky-a-dulezite-dokumenty/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525481C-45B9-4C27-858B-C1CC6F9EB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832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Fialová</dc:creator>
  <cp:lastModifiedBy>Ladislava</cp:lastModifiedBy>
  <cp:revision>2</cp:revision>
  <dcterms:created xsi:type="dcterms:W3CDTF">2021-07-22T10:00:00Z</dcterms:created>
  <dcterms:modified xsi:type="dcterms:W3CDTF">2021-07-22T10:00:00Z</dcterms:modified>
</cp:coreProperties>
</file>